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48832CCF" w:rsidR="00463675" w:rsidRDefault="00883DB4">
      <w:pPr>
        <w:pStyle w:val="Header"/>
        <w:tabs>
          <w:tab w:val="clear" w:pos="8306"/>
          <w:tab w:val="right" w:pos="7088"/>
          <w:tab w:val="right" w:pos="9781"/>
        </w:tabs>
        <w:rPr>
          <w:rFonts w:ascii="Arial" w:hAnsi="Arial" w:cs="Arial"/>
          <w:b/>
          <w:bCs/>
          <w:sz w:val="22"/>
        </w:rPr>
      </w:pPr>
      <w:r w:rsidRPr="00883DB4">
        <w:rPr>
          <w:rFonts w:ascii="Arial" w:hAnsi="Arial" w:cs="Arial"/>
          <w:b/>
          <w:bCs/>
          <w:sz w:val="22"/>
        </w:rPr>
        <w:t>3GPP TSG-RAN WG2 Meeting NR Adhoc 1807</w:t>
      </w:r>
      <w:r w:rsidR="00463675">
        <w:rPr>
          <w:rFonts w:ascii="Arial" w:hAnsi="Arial" w:cs="Arial"/>
          <w:b/>
          <w:bCs/>
          <w:sz w:val="22"/>
        </w:rPr>
        <w:tab/>
      </w:r>
      <w:r w:rsidR="00463675">
        <w:rPr>
          <w:rFonts w:ascii="Arial" w:hAnsi="Arial" w:cs="Arial"/>
          <w:b/>
          <w:bCs/>
          <w:sz w:val="22"/>
        </w:rPr>
        <w:tab/>
      </w:r>
      <w:bookmarkStart w:id="0" w:name="_GoBack"/>
      <w:bookmarkEnd w:id="0"/>
      <w:r w:rsidR="00D24338" w:rsidRPr="00D24338">
        <w:rPr>
          <w:rFonts w:ascii="Arial" w:hAnsi="Arial" w:cs="Arial"/>
          <w:b/>
          <w:bCs/>
          <w:sz w:val="22"/>
        </w:rPr>
        <w:t>R2-1</w:t>
      </w:r>
      <w:r w:rsidR="009E27E2">
        <w:rPr>
          <w:rFonts w:ascii="Arial" w:hAnsi="Arial" w:cs="Arial"/>
          <w:b/>
          <w:bCs/>
          <w:sz w:val="22"/>
        </w:rPr>
        <w:t>8</w:t>
      </w:r>
      <w:r w:rsidR="00D62257">
        <w:rPr>
          <w:rFonts w:ascii="Arial" w:hAnsi="Arial" w:cs="Arial"/>
          <w:b/>
          <w:bCs/>
          <w:sz w:val="22"/>
        </w:rPr>
        <w:t>10147</w:t>
      </w:r>
    </w:p>
    <w:p w14:paraId="619B785A" w14:textId="020A833B" w:rsidR="00463675" w:rsidRDefault="00883DB4" w:rsidP="00F23FFC">
      <w:pPr>
        <w:pStyle w:val="Header"/>
        <w:rPr>
          <w:rFonts w:ascii="Arial" w:hAnsi="Arial" w:cs="Arial"/>
          <w:b/>
          <w:bCs/>
          <w:sz w:val="22"/>
        </w:rPr>
      </w:pPr>
      <w:r>
        <w:rPr>
          <w:rFonts w:ascii="Arial" w:hAnsi="Arial" w:cs="Arial"/>
          <w:b/>
          <w:bCs/>
          <w:sz w:val="22"/>
        </w:rPr>
        <w:t>Montreal, Canada, 2nd -</w:t>
      </w:r>
      <w:r w:rsidR="00261C7D" w:rsidRPr="00261C7D">
        <w:rPr>
          <w:rFonts w:ascii="Arial" w:hAnsi="Arial" w:cs="Arial"/>
          <w:b/>
          <w:bCs/>
          <w:sz w:val="22"/>
        </w:rPr>
        <w:t xml:space="preserve"> 6th July 2018</w:t>
      </w:r>
    </w:p>
    <w:p w14:paraId="2464FE92" w14:textId="77777777" w:rsidR="00463675" w:rsidRDefault="00463675">
      <w:pPr>
        <w:rPr>
          <w:rFonts w:ascii="Arial" w:hAnsi="Arial" w:cs="Arial"/>
        </w:rPr>
      </w:pPr>
    </w:p>
    <w:p w14:paraId="5186F3C4" w14:textId="2430B14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751FF">
        <w:rPr>
          <w:rFonts w:ascii="Arial" w:hAnsi="Arial" w:cs="Arial"/>
        </w:rPr>
        <w:t>Reply</w:t>
      </w:r>
      <w:r w:rsidR="00A751FF" w:rsidRPr="00A751FF">
        <w:rPr>
          <w:rFonts w:ascii="Arial" w:hAnsi="Arial" w:cs="Arial"/>
          <w:bCs/>
        </w:rPr>
        <w:t xml:space="preserve"> </w:t>
      </w:r>
      <w:r w:rsidR="00A751FF">
        <w:rPr>
          <w:rFonts w:ascii="Arial" w:hAnsi="Arial" w:cs="Arial"/>
          <w:bCs/>
        </w:rPr>
        <w:t>LS on inclusion of NSSAI in RRC connection establishment procedure</w:t>
      </w:r>
    </w:p>
    <w:p w14:paraId="64EE7855" w14:textId="77777777" w:rsidR="00A751FF" w:rsidRDefault="00463675" w:rsidP="00A751F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751FF">
        <w:rPr>
          <w:rFonts w:ascii="Arial" w:hAnsi="Arial" w:cs="Arial"/>
          <w:bCs/>
        </w:rPr>
        <w:t>LS on inclusion of NSSAI in RRC connection establishment procedure (S2-186222)</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033CCF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5A88B72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751FF">
        <w:rPr>
          <w:rFonts w:ascii="Arial" w:hAnsi="Arial" w:cs="Arial"/>
          <w:bCs/>
        </w:rPr>
        <w:t>SA2,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9406DB9" w:rsidR="00463675" w:rsidRDefault="00463675">
      <w:pPr>
        <w:pStyle w:val="Heading4"/>
        <w:tabs>
          <w:tab w:val="left" w:pos="2268"/>
        </w:tabs>
        <w:ind w:left="567"/>
        <w:rPr>
          <w:rFonts w:cs="Arial"/>
          <w:b w:val="0"/>
          <w:bCs/>
        </w:rPr>
      </w:pPr>
      <w:r>
        <w:rPr>
          <w:rFonts w:cs="Arial"/>
        </w:rPr>
        <w:t>Name:</w:t>
      </w:r>
      <w:r>
        <w:rPr>
          <w:rFonts w:cs="Arial"/>
          <w:b w:val="0"/>
          <w:bCs/>
        </w:rPr>
        <w:tab/>
      </w:r>
      <w:r w:rsidR="00A751FF">
        <w:rPr>
          <w:rFonts w:cs="Arial"/>
          <w:b w:val="0"/>
          <w:bCs/>
        </w:rPr>
        <w:t>Malgorzata Tomala</w:t>
      </w:r>
    </w:p>
    <w:p w14:paraId="2748A78E" w14:textId="036CE18A"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751FF">
        <w:rPr>
          <w:rFonts w:cs="Arial"/>
          <w:b w:val="0"/>
          <w:bCs/>
          <w:lang w:val="en-US"/>
        </w:rPr>
        <w:t>malgorzata.tomala</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26AB2BD" w14:textId="77777777" w:rsidR="003122B9" w:rsidRDefault="003122B9" w:rsidP="003122B9">
      <w:pPr>
        <w:rPr>
          <w:rFonts w:ascii="Arial" w:hAnsi="Arial" w:cs="Arial"/>
        </w:rPr>
      </w:pPr>
      <w:r>
        <w:rPr>
          <w:rFonts w:ascii="Arial" w:hAnsi="Arial" w:cs="Arial"/>
        </w:rPr>
        <w:t xml:space="preserve">RAN2 has discussed the aspects of providing the </w:t>
      </w:r>
      <w:r>
        <w:rPr>
          <w:rFonts w:ascii="Arial" w:hAnsi="Arial" w:cs="Arial"/>
          <w:i/>
        </w:rPr>
        <w:t>Requested NSSAI</w:t>
      </w:r>
      <w:r>
        <w:rPr>
          <w:rFonts w:ascii="Arial" w:hAnsi="Arial" w:cs="Arial"/>
        </w:rPr>
        <w:t xml:space="preserve"> in RRC connection establishment for service request and</w:t>
      </w:r>
      <w:r>
        <w:rPr>
          <w:rFonts w:ascii="Arial" w:hAnsi="Arial" w:cs="Arial"/>
          <w:i/>
        </w:rPr>
        <w:t xml:space="preserve"> Allowed NSSAI</w:t>
      </w:r>
      <w:r>
        <w:rPr>
          <w:rFonts w:ascii="Arial" w:hAnsi="Arial" w:cs="Arial"/>
        </w:rPr>
        <w:t xml:space="preserve"> in the Paging message.</w:t>
      </w:r>
    </w:p>
    <w:p w14:paraId="5257BE12" w14:textId="77777777" w:rsidR="003122B9" w:rsidRDefault="003122B9" w:rsidP="003122B9">
      <w:pPr>
        <w:rPr>
          <w:rFonts w:ascii="Arial" w:hAnsi="Arial" w:cs="Arial"/>
        </w:rPr>
      </w:pPr>
    </w:p>
    <w:p w14:paraId="0B23A857" w14:textId="031637A2" w:rsidR="003122B9" w:rsidRDefault="003122B9" w:rsidP="003122B9">
      <w:pPr>
        <w:numPr>
          <w:ilvl w:val="0"/>
          <w:numId w:val="12"/>
        </w:numPr>
        <w:rPr>
          <w:rFonts w:ascii="Arial" w:hAnsi="Arial" w:cs="Arial"/>
        </w:rPr>
      </w:pPr>
      <w:r>
        <w:rPr>
          <w:rFonts w:ascii="Arial" w:hAnsi="Arial" w:cs="Arial"/>
        </w:rPr>
        <w:t>For the NSSAI in the RRC connection establishment procedure, RAN2 observed that providing different NSSAI may lead to different handling of the UE RRC connection upfront (i.e. certain NSSAI values may lead to release, others not). So, the NAS Layer ought to request RRC layer to include different NSSAI for registration and Service request only if the NAS layer benefits from a different handling from the RAN upfront for the RRC connections established when triggered by different procedures, before the CN is contacted. If no such benefit is identified by the NAS layer, an uniform behaviour would seem more appropriate.</w:t>
      </w:r>
    </w:p>
    <w:p w14:paraId="0660ED77" w14:textId="77777777" w:rsidR="003122B9" w:rsidRDefault="003122B9" w:rsidP="003122B9">
      <w:pPr>
        <w:ind w:left="720"/>
        <w:rPr>
          <w:rFonts w:ascii="Arial" w:hAnsi="Arial" w:cs="Arial"/>
        </w:rPr>
      </w:pPr>
    </w:p>
    <w:p w14:paraId="71FDB605" w14:textId="7B0B8B5C" w:rsidR="003122B9" w:rsidRDefault="003122B9" w:rsidP="003122B9">
      <w:pPr>
        <w:numPr>
          <w:ilvl w:val="0"/>
          <w:numId w:val="12"/>
        </w:numPr>
        <w:rPr>
          <w:rFonts w:ascii="Arial" w:hAnsi="Arial" w:cs="Arial"/>
        </w:rPr>
      </w:pPr>
      <w:r>
        <w:rPr>
          <w:rFonts w:ascii="Arial" w:hAnsi="Arial" w:cs="Arial"/>
        </w:rPr>
        <w:t xml:space="preserve">For Paging handling, certain benefits are seen if the RAN is limiting/not providing service for certain slices (i.e. the related RRC connection may be releases upfront by the RAN) while others are not impacted, at times of RAN congestion (realization and impacts need to be assessed by RAN3). </w:t>
      </w:r>
    </w:p>
    <w:p w14:paraId="04EE39B8" w14:textId="77777777" w:rsidR="003122B9" w:rsidRDefault="003122B9" w:rsidP="003122B9">
      <w:pPr>
        <w:ind w:left="720"/>
        <w:rPr>
          <w:rFonts w:ascii="Arial" w:hAnsi="Arial" w:cs="Arial"/>
        </w:rPr>
      </w:pPr>
    </w:p>
    <w:p w14:paraId="2D3CC24C" w14:textId="77777777" w:rsidR="003122B9" w:rsidRDefault="003122B9" w:rsidP="003122B9">
      <w:pPr>
        <w:numPr>
          <w:ilvl w:val="0"/>
          <w:numId w:val="12"/>
        </w:numPr>
        <w:rPr>
          <w:rFonts w:ascii="Arial" w:hAnsi="Arial" w:cs="Arial"/>
        </w:rPr>
      </w:pPr>
      <w:r>
        <w:rPr>
          <w:rFonts w:ascii="Arial" w:hAnsi="Arial" w:cs="Arial"/>
        </w:rPr>
        <w:t>In relationship to both 1) above: It is not expected the UE would receive slicing information in the RRC Paging message so the resulting service request can only include NSSAI reflecting the registration status (so the RAN can provide a slice aware behavior upfront), or no NSSAI (so the RAN applies undifferentiated behavior upfront, i.e. not slice aware, for the resulting service request).</w:t>
      </w:r>
    </w:p>
    <w:p w14:paraId="7A9E92DE" w14:textId="77777777" w:rsidR="002633C1" w:rsidRPr="00A751FF" w:rsidRDefault="002633C1" w:rsidP="002633C1">
      <w:pPr>
        <w:pStyle w:val="Header"/>
        <w:tabs>
          <w:tab w:val="clear" w:pos="4153"/>
          <w:tab w:val="clear" w:pos="8306"/>
        </w:tabs>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0B616D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122B9">
        <w:rPr>
          <w:rFonts w:ascii="Arial" w:hAnsi="Arial" w:cs="Arial"/>
          <w:b/>
        </w:rPr>
        <w:t>SA2 group:</w:t>
      </w:r>
    </w:p>
    <w:p w14:paraId="61BB3C70" w14:textId="7C800AF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3122B9">
        <w:rPr>
          <w:rFonts w:ascii="Arial" w:hAnsi="Arial" w:cs="Arial"/>
        </w:rPr>
        <w:t>SA2 to take the above into account</w:t>
      </w:r>
    </w:p>
    <w:p w14:paraId="30C71FB2" w14:textId="43A9866B" w:rsidR="003122B9" w:rsidRDefault="003122B9" w:rsidP="003122B9">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5731E911" w14:textId="201FE80E" w:rsidR="003122B9" w:rsidRDefault="003122B9" w:rsidP="003122B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assess benefits and feasibility for including Allowed NSSAI in Paging message.</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7C5EBAD" w14:textId="2B7F9959"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r w:rsidR="005C7689">
        <w:rPr>
          <w:rFonts w:ascii="Arial" w:hAnsi="Arial" w:cs="Arial"/>
          <w:bCs/>
        </w:rPr>
        <w:tab/>
      </w:r>
    </w:p>
    <w:p w14:paraId="4857534D" w14:textId="592AA912"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14:paraId="1C5AF621" w14:textId="54A50B27"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t>US</w:t>
      </w: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FA507" w14:textId="77777777" w:rsidR="00E258AD" w:rsidRDefault="00E258AD">
      <w:r>
        <w:separator/>
      </w:r>
    </w:p>
  </w:endnote>
  <w:endnote w:type="continuationSeparator" w:id="0">
    <w:p w14:paraId="75B0E5D7" w14:textId="77777777" w:rsidR="00E258AD" w:rsidRDefault="00E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0522E" w14:textId="77777777" w:rsidR="00E258AD" w:rsidRDefault="00E258AD">
      <w:r>
        <w:separator/>
      </w:r>
    </w:p>
  </w:footnote>
  <w:footnote w:type="continuationSeparator" w:id="0">
    <w:p w14:paraId="65C820D7" w14:textId="77777777" w:rsidR="00E258AD" w:rsidRDefault="00E25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EE769E"/>
    <w:multiLevelType w:val="hybridMultilevel"/>
    <w:tmpl w:val="F392E294"/>
    <w:lvl w:ilvl="0" w:tplc="08090011">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1"/>
  </w:num>
  <w:num w:numId="9">
    <w:abstractNumId w:val="7"/>
  </w:num>
  <w:num w:numId="10">
    <w:abstractNumId w:val="6"/>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efaultTabStop w:val="720"/>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D113A"/>
    <w:rsid w:val="000F12FD"/>
    <w:rsid w:val="001063EA"/>
    <w:rsid w:val="001576BB"/>
    <w:rsid w:val="00177DA3"/>
    <w:rsid w:val="001B008D"/>
    <w:rsid w:val="001D2108"/>
    <w:rsid w:val="00220708"/>
    <w:rsid w:val="00222A4F"/>
    <w:rsid w:val="0024067D"/>
    <w:rsid w:val="00254238"/>
    <w:rsid w:val="00261C7D"/>
    <w:rsid w:val="002633C1"/>
    <w:rsid w:val="00270DF0"/>
    <w:rsid w:val="0027716B"/>
    <w:rsid w:val="00282DA9"/>
    <w:rsid w:val="00283A52"/>
    <w:rsid w:val="002A542F"/>
    <w:rsid w:val="002A6E4C"/>
    <w:rsid w:val="002D095E"/>
    <w:rsid w:val="002E0C35"/>
    <w:rsid w:val="0030138D"/>
    <w:rsid w:val="0030356A"/>
    <w:rsid w:val="003100EB"/>
    <w:rsid w:val="003122B9"/>
    <w:rsid w:val="003221D8"/>
    <w:rsid w:val="00324418"/>
    <w:rsid w:val="003277A4"/>
    <w:rsid w:val="003341F9"/>
    <w:rsid w:val="00335FAB"/>
    <w:rsid w:val="003632EE"/>
    <w:rsid w:val="003807F6"/>
    <w:rsid w:val="00385529"/>
    <w:rsid w:val="00390712"/>
    <w:rsid w:val="003945F8"/>
    <w:rsid w:val="003946BE"/>
    <w:rsid w:val="003C3065"/>
    <w:rsid w:val="003C44A3"/>
    <w:rsid w:val="003E0EE0"/>
    <w:rsid w:val="004120BA"/>
    <w:rsid w:val="004147C2"/>
    <w:rsid w:val="00417F6D"/>
    <w:rsid w:val="00437F70"/>
    <w:rsid w:val="00452B0D"/>
    <w:rsid w:val="00463675"/>
    <w:rsid w:val="00496D50"/>
    <w:rsid w:val="004C6071"/>
    <w:rsid w:val="004E2356"/>
    <w:rsid w:val="004F3AA9"/>
    <w:rsid w:val="0050174F"/>
    <w:rsid w:val="00501F64"/>
    <w:rsid w:val="00505F59"/>
    <w:rsid w:val="00591547"/>
    <w:rsid w:val="005921A6"/>
    <w:rsid w:val="00594DA5"/>
    <w:rsid w:val="005C373E"/>
    <w:rsid w:val="005C7689"/>
    <w:rsid w:val="005D1733"/>
    <w:rsid w:val="005D558D"/>
    <w:rsid w:val="005D5906"/>
    <w:rsid w:val="005E5DB4"/>
    <w:rsid w:val="005F7506"/>
    <w:rsid w:val="00633743"/>
    <w:rsid w:val="00642CAC"/>
    <w:rsid w:val="006431E6"/>
    <w:rsid w:val="00667F66"/>
    <w:rsid w:val="0067303B"/>
    <w:rsid w:val="006775AB"/>
    <w:rsid w:val="006A473B"/>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751FF"/>
    <w:rsid w:val="00A8524C"/>
    <w:rsid w:val="00AA637B"/>
    <w:rsid w:val="00AE5661"/>
    <w:rsid w:val="00AF3FA4"/>
    <w:rsid w:val="00B255A7"/>
    <w:rsid w:val="00B33A9B"/>
    <w:rsid w:val="00B544D2"/>
    <w:rsid w:val="00B5648B"/>
    <w:rsid w:val="00B66CC7"/>
    <w:rsid w:val="00B70E77"/>
    <w:rsid w:val="00BB0CAD"/>
    <w:rsid w:val="00BE1F84"/>
    <w:rsid w:val="00BE7CC9"/>
    <w:rsid w:val="00BF32CE"/>
    <w:rsid w:val="00C021DE"/>
    <w:rsid w:val="00C231ED"/>
    <w:rsid w:val="00C2354D"/>
    <w:rsid w:val="00C51C0C"/>
    <w:rsid w:val="00C52AEB"/>
    <w:rsid w:val="00C750D8"/>
    <w:rsid w:val="00D24338"/>
    <w:rsid w:val="00D40BEF"/>
    <w:rsid w:val="00D42DF3"/>
    <w:rsid w:val="00D62257"/>
    <w:rsid w:val="00D65530"/>
    <w:rsid w:val="00D74A1C"/>
    <w:rsid w:val="00D75660"/>
    <w:rsid w:val="00D876BF"/>
    <w:rsid w:val="00DC6C67"/>
    <w:rsid w:val="00DF7F04"/>
    <w:rsid w:val="00E258AD"/>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2.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3.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7447F-915B-413C-B27F-F465D2F9F324}">
  <ds:schemaRefs>
    <ds:schemaRef ds:uri="http://purl.org/dc/elements/1.1/"/>
    <ds:schemaRef ds:uri="http://schemas.openxmlformats.org/package/2006/metadata/core-properties"/>
    <ds:schemaRef ds:uri="83f22d2f-d16e-4be6-ad4f-29fa0b067c3c"/>
    <ds:schemaRef ds:uri="3b34c8f0-1ef5-4d1e-bb66-517ce7fe7356"/>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7934ACC0-DF69-467B-83AE-72E3ACF87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2018-06-22T01:14:00Z</dcterms:created>
  <dcterms:modified xsi:type="dcterms:W3CDTF">2018-06-22T01:14:00Z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